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30FB" w14:textId="77777777" w:rsidR="006954C6" w:rsidRPr="00C541BA" w:rsidRDefault="006954C6" w:rsidP="006954C6">
      <w:pPr>
        <w:spacing w:before="100" w:beforeAutospacing="1" w:after="100" w:afterAutospacing="1"/>
        <w:rPr>
          <w:rFonts w:ascii="ITC Lubalin Graph Std Book" w:hAnsi="ITC Lubalin Graph Std Book" w:cs="Times New Roman"/>
          <w:color w:val="444534"/>
        </w:rPr>
      </w:pPr>
    </w:p>
    <w:p w14:paraId="284E5898" w14:textId="2862B69B" w:rsidR="006954C6" w:rsidRPr="008B2527" w:rsidRDefault="00C541BA" w:rsidP="006954C6">
      <w:pPr>
        <w:spacing w:before="100" w:beforeAutospacing="1" w:after="100" w:afterAutospacing="1"/>
        <w:rPr>
          <w:rFonts w:ascii="ITC Lubalin Graph Std Book" w:hAnsi="ITC Lubalin Graph Std Book" w:cs="Times New Roman"/>
          <w:b/>
          <w:color w:val="444534"/>
        </w:rPr>
      </w:pPr>
      <w:r w:rsidRPr="008B2527">
        <w:rPr>
          <w:rFonts w:ascii="ITC Lubalin Graph Std Book" w:hAnsi="ITC Lubalin Graph Std Book" w:cs="Times New Roman"/>
          <w:b/>
          <w:color w:val="444534"/>
        </w:rPr>
        <w:t>National Program Directors’ Prize Submission Guidelines</w:t>
      </w:r>
    </w:p>
    <w:p w14:paraId="0E8E4858" w14:textId="386FE258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>Supported by a generous grant from Amazon.com, the</w:t>
      </w:r>
      <w:r w:rsidR="005B17DF" w:rsidRPr="005B17D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National Program Directors' Prizes for undergraduate literary magazines are awarded annually to</w:t>
      </w:r>
      <w:r w:rsidR="005B17D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 xml:space="preserve">outstanding journals in the categories of </w:t>
      </w:r>
    </w:p>
    <w:p w14:paraId="037A217A" w14:textId="77777777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>content and design.</w:t>
      </w:r>
    </w:p>
    <w:p w14:paraId="374B0982" w14:textId="77777777" w:rsidR="005B17DF" w:rsidRDefault="005B17DF" w:rsidP="001E315C">
      <w:pPr>
        <w:rPr>
          <w:rFonts w:ascii="Times New Roman" w:eastAsia="Times New Roman" w:hAnsi="Times New Roman" w:cs="Times New Roman"/>
          <w:lang w:eastAsia="zh-CN"/>
        </w:rPr>
      </w:pPr>
    </w:p>
    <w:p w14:paraId="14064F3D" w14:textId="49294DC7" w:rsidR="001E315C" w:rsidRPr="008B2527" w:rsidRDefault="001E315C" w:rsidP="001E315C">
      <w:pPr>
        <w:rPr>
          <w:rFonts w:ascii="ITC Lubalin Graph Std Book" w:eastAsia="Times New Roman" w:hAnsi="ITC Lubalin Graph Std Book" w:cs="Times New Roman"/>
          <w:b/>
          <w:bCs/>
          <w:lang w:eastAsia="zh-CN"/>
        </w:rPr>
      </w:pPr>
      <w:r w:rsidRPr="001E315C">
        <w:rPr>
          <w:rFonts w:ascii="ITC Lubalin Graph Std Book" w:eastAsia="Times New Roman" w:hAnsi="ITC Lubalin Graph Std Book" w:cs="Times New Roman"/>
          <w:b/>
          <w:bCs/>
          <w:lang w:eastAsia="zh-CN"/>
        </w:rPr>
        <w:t>Eligibility</w:t>
      </w:r>
      <w:r w:rsidR="005B17DF" w:rsidRPr="008B2527">
        <w:rPr>
          <w:rFonts w:ascii="ITC Lubalin Graph Std Book" w:eastAsia="Times New Roman" w:hAnsi="ITC Lubalin Graph Std Book" w:cs="Times New Roman"/>
          <w:b/>
          <w:bCs/>
          <w:lang w:eastAsia="zh-CN"/>
        </w:rPr>
        <w:t xml:space="preserve"> </w:t>
      </w:r>
      <w:r w:rsidRPr="001E315C">
        <w:rPr>
          <w:rFonts w:ascii="ITC Lubalin Graph Std Book" w:eastAsia="Times New Roman" w:hAnsi="ITC Lubalin Graph Std Book" w:cs="Times New Roman"/>
          <w:b/>
          <w:bCs/>
          <w:lang w:eastAsia="zh-CN"/>
        </w:rPr>
        <w:t>Requirements</w:t>
      </w:r>
    </w:p>
    <w:p w14:paraId="5099AF79" w14:textId="77777777" w:rsidR="005B17DF" w:rsidRPr="001E315C" w:rsidRDefault="005B17DF" w:rsidP="001E315C">
      <w:pPr>
        <w:rPr>
          <w:rFonts w:ascii="Times New Roman" w:eastAsia="Times New Roman" w:hAnsi="Times New Roman" w:cs="Times New Roman"/>
          <w:lang w:eastAsia="zh-CN"/>
        </w:rPr>
      </w:pPr>
    </w:p>
    <w:p w14:paraId="74FA0589" w14:textId="01377308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>Undergraduate literary magazines published between March 15, 20</w:t>
      </w:r>
      <w:r w:rsidR="009679F5">
        <w:rPr>
          <w:rFonts w:ascii="Times New Roman" w:eastAsia="Times New Roman" w:hAnsi="Times New Roman" w:cs="Times New Roman"/>
          <w:lang w:eastAsia="zh-CN"/>
        </w:rPr>
        <w:t>21,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and March 15, 20</w:t>
      </w:r>
      <w:r w:rsidR="007C6E3A">
        <w:rPr>
          <w:rFonts w:ascii="Times New Roman" w:eastAsia="Times New Roman" w:hAnsi="Times New Roman" w:cs="Times New Roman"/>
          <w:lang w:eastAsia="zh-CN"/>
        </w:rPr>
        <w:t>2</w:t>
      </w:r>
      <w:r w:rsidR="009679F5">
        <w:rPr>
          <w:rFonts w:ascii="Times New Roman" w:eastAsia="Times New Roman" w:hAnsi="Times New Roman" w:cs="Times New Roman"/>
          <w:lang w:eastAsia="zh-CN"/>
        </w:rPr>
        <w:t>2,</w:t>
      </w:r>
      <w:r w:rsidR="00053A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are</w:t>
      </w:r>
      <w:r w:rsidR="00053A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eligible for consideration. Magazines must be staffed and edited primarily by</w:t>
      </w:r>
      <w:r w:rsidR="00053A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undergraduate</w:t>
      </w:r>
      <w:r w:rsidR="00053A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students and must include some undergraduate writing.</w:t>
      </w:r>
      <w:r w:rsidR="00053A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Online journals are most welcome. Please email</w:t>
      </w:r>
      <w:r w:rsidR="00053A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the cover letter with the URL included in it</w:t>
      </w:r>
      <w:r w:rsidR="009679F5">
        <w:rPr>
          <w:rFonts w:ascii="Times New Roman" w:eastAsia="Times New Roman" w:hAnsi="Times New Roman" w:cs="Times New Roman"/>
          <w:lang w:eastAsia="zh-CN"/>
        </w:rPr>
        <w:t xml:space="preserve"> to </w:t>
      </w:r>
      <w:hyperlink r:id="rId8" w:history="1">
        <w:r w:rsidR="009679F5" w:rsidRPr="00FD456B">
          <w:rPr>
            <w:rStyle w:val="Hyperlink"/>
            <w:rFonts w:ascii="Times New Roman" w:eastAsia="Times New Roman" w:hAnsi="Times New Roman" w:cs="Times New Roman"/>
            <w:lang w:eastAsia="zh-CN"/>
          </w:rPr>
          <w:t>contests@awpwriter.org</w:t>
        </w:r>
      </w:hyperlink>
      <w:r w:rsidRPr="001E315C">
        <w:rPr>
          <w:rFonts w:ascii="Times New Roman" w:eastAsia="Times New Roman" w:hAnsi="Times New Roman" w:cs="Times New Roman"/>
          <w:lang w:eastAsia="zh-CN"/>
        </w:rPr>
        <w:t>.</w:t>
      </w:r>
      <w:r w:rsidR="00590B48">
        <w:rPr>
          <w:rFonts w:ascii="Times New Roman" w:eastAsia="Times New Roman" w:hAnsi="Times New Roman" w:cs="Times New Roman"/>
          <w:lang w:eastAsia="zh-CN"/>
        </w:rPr>
        <w:t xml:space="preserve"> There is no fee to submit.</w:t>
      </w:r>
    </w:p>
    <w:p w14:paraId="01172260" w14:textId="77777777" w:rsidR="00053A85" w:rsidRDefault="00053A85" w:rsidP="001E315C">
      <w:pPr>
        <w:rPr>
          <w:rFonts w:ascii="Times New Roman" w:eastAsia="Times New Roman" w:hAnsi="Times New Roman" w:cs="Times New Roman"/>
          <w:lang w:eastAsia="zh-CN"/>
        </w:rPr>
      </w:pPr>
    </w:p>
    <w:p w14:paraId="36B33F0C" w14:textId="77777777" w:rsidR="001E315C" w:rsidRPr="0030093E" w:rsidRDefault="001E315C" w:rsidP="001E315C">
      <w:pPr>
        <w:rPr>
          <w:rFonts w:ascii="ITC Lubalin Graph Std Book" w:eastAsia="Times New Roman" w:hAnsi="ITC Lubalin Graph Std Book" w:cs="Times New Roman"/>
          <w:b/>
          <w:bCs/>
          <w:lang w:eastAsia="zh-CN"/>
        </w:rPr>
      </w:pPr>
      <w:r w:rsidRPr="001E315C">
        <w:rPr>
          <w:rFonts w:ascii="ITC Lubalin Graph Std Book" w:eastAsia="Times New Roman" w:hAnsi="ITC Lubalin Graph Std Book" w:cs="Times New Roman"/>
          <w:b/>
          <w:bCs/>
          <w:lang w:eastAsia="zh-CN"/>
        </w:rPr>
        <w:t>Guidelines</w:t>
      </w:r>
    </w:p>
    <w:p w14:paraId="6F8E785E" w14:textId="77777777" w:rsidR="00053A85" w:rsidRPr="001E315C" w:rsidRDefault="00053A85" w:rsidP="001E315C">
      <w:pPr>
        <w:rPr>
          <w:rFonts w:ascii="Times New Roman" w:eastAsia="Times New Roman" w:hAnsi="Times New Roman" w:cs="Times New Roman"/>
          <w:lang w:eastAsia="zh-CN"/>
        </w:rPr>
      </w:pPr>
    </w:p>
    <w:p w14:paraId="1C64E15F" w14:textId="6ED4607E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>For print journals, two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copies of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a single issue of the magazine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should be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submitted as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representative of the year’s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production. Each entry should be accompanied by a cover letter that</w:t>
      </w:r>
    </w:p>
    <w:p w14:paraId="6526B8AD" w14:textId="77777777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 xml:space="preserve">contains complete contact information. The final judges for content and design will be announced </w:t>
      </w:r>
    </w:p>
    <w:p w14:paraId="7055BA49" w14:textId="77777777" w:rsidR="008B2527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>at the conclusion of the competition.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37DB788" w14:textId="77777777" w:rsidR="008B2527" w:rsidRDefault="008B2527" w:rsidP="001E315C">
      <w:pPr>
        <w:rPr>
          <w:rFonts w:ascii="Times New Roman" w:eastAsia="Times New Roman" w:hAnsi="Times New Roman" w:cs="Times New Roman"/>
          <w:lang w:eastAsia="zh-CN"/>
        </w:rPr>
      </w:pPr>
    </w:p>
    <w:p w14:paraId="7BC1F531" w14:textId="23D87E9B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>Each winning magazine receives a $1,000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cash award. </w:t>
      </w:r>
      <w:r w:rsidRPr="001E315C">
        <w:rPr>
          <w:rFonts w:ascii="Times New Roman" w:eastAsia="Times New Roman" w:hAnsi="Times New Roman" w:cs="Times New Roman"/>
          <w:lang w:eastAsia="zh-CN"/>
        </w:rPr>
        <w:t>Winners are announced in the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Writer's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Chronicle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and in other media, and the winning magazines are acknowledged at AWP's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annual conference the following year. Prize honoraria are sent directly to the winning magazines.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The final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judges for content and design are announced at the conclusion of the competition.</w:t>
      </w:r>
    </w:p>
    <w:p w14:paraId="48F6B13A" w14:textId="77777777" w:rsidR="008B2527" w:rsidRDefault="008B2527" w:rsidP="001E315C">
      <w:pPr>
        <w:rPr>
          <w:rFonts w:ascii="Times New Roman" w:eastAsia="Times New Roman" w:hAnsi="Times New Roman" w:cs="Times New Roman"/>
          <w:lang w:eastAsia="zh-CN"/>
        </w:rPr>
      </w:pPr>
    </w:p>
    <w:p w14:paraId="4D077AA0" w14:textId="46D83EF8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>Send two copies of a single issue and a cover letter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by March 15, 20</w:t>
      </w:r>
      <w:r w:rsidR="007C6E3A">
        <w:rPr>
          <w:rFonts w:ascii="Times New Roman" w:eastAsia="Times New Roman" w:hAnsi="Times New Roman" w:cs="Times New Roman"/>
          <w:lang w:eastAsia="zh-CN"/>
        </w:rPr>
        <w:t>2</w:t>
      </w:r>
      <w:r w:rsidR="009679F5">
        <w:rPr>
          <w:rFonts w:ascii="Times New Roman" w:eastAsia="Times New Roman" w:hAnsi="Times New Roman" w:cs="Times New Roman"/>
          <w:lang w:eastAsia="zh-CN"/>
        </w:rPr>
        <w:t>2,</w:t>
      </w:r>
      <w:r w:rsidR="008B25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E315C">
        <w:rPr>
          <w:rFonts w:ascii="Times New Roman" w:eastAsia="Times New Roman" w:hAnsi="Times New Roman" w:cs="Times New Roman"/>
          <w:lang w:eastAsia="zh-CN"/>
        </w:rPr>
        <w:t>to:</w:t>
      </w:r>
    </w:p>
    <w:p w14:paraId="09D04FBB" w14:textId="77777777" w:rsidR="008B2527" w:rsidRDefault="008B2527" w:rsidP="001E315C">
      <w:pPr>
        <w:rPr>
          <w:rFonts w:ascii="Times New Roman" w:eastAsia="Times New Roman" w:hAnsi="Times New Roman" w:cs="Times New Roman"/>
          <w:lang w:eastAsia="zh-CN"/>
        </w:rPr>
      </w:pPr>
    </w:p>
    <w:p w14:paraId="32F828AA" w14:textId="77777777" w:rsidR="001E315C" w:rsidRPr="001E315C" w:rsidRDefault="001E315C" w:rsidP="001E315C">
      <w:pPr>
        <w:rPr>
          <w:rFonts w:ascii="Times New Roman" w:eastAsia="Times New Roman" w:hAnsi="Times New Roman" w:cs="Times New Roman"/>
          <w:b/>
          <w:lang w:eastAsia="zh-CN"/>
        </w:rPr>
      </w:pPr>
      <w:r w:rsidRPr="001E315C">
        <w:rPr>
          <w:rFonts w:ascii="Times New Roman" w:eastAsia="Times New Roman" w:hAnsi="Times New Roman" w:cs="Times New Roman"/>
          <w:b/>
          <w:lang w:eastAsia="zh-CN"/>
        </w:rPr>
        <w:t xml:space="preserve">National Program Directors’ Prize </w:t>
      </w:r>
    </w:p>
    <w:p w14:paraId="753CC1BE" w14:textId="77777777" w:rsidR="001E315C" w:rsidRPr="001E315C" w:rsidRDefault="001E315C" w:rsidP="001E315C">
      <w:pPr>
        <w:rPr>
          <w:rFonts w:ascii="Times New Roman" w:eastAsia="Times New Roman" w:hAnsi="Times New Roman" w:cs="Times New Roman"/>
          <w:lang w:eastAsia="zh-CN"/>
        </w:rPr>
      </w:pPr>
      <w:r w:rsidRPr="001E315C">
        <w:rPr>
          <w:rFonts w:ascii="Times New Roman" w:eastAsia="Times New Roman" w:hAnsi="Times New Roman" w:cs="Times New Roman"/>
          <w:lang w:eastAsia="zh-CN"/>
        </w:rPr>
        <w:t xml:space="preserve">Association of Writers &amp; Writing Programs </w:t>
      </w:r>
    </w:p>
    <w:p w14:paraId="346A6DEF" w14:textId="04BE8A50" w:rsidR="002C1227" w:rsidRPr="00F111EC" w:rsidRDefault="002C1227" w:rsidP="002C1227">
      <w:pPr>
        <w:rPr>
          <w:rFonts w:ascii="Calibri" w:hAnsi="Calibri" w:cs="Times New Roman"/>
          <w:color w:val="000000"/>
          <w:lang w:val="fr-FR" w:eastAsia="zh-CN"/>
        </w:rPr>
      </w:pPr>
      <w:r w:rsidRPr="00F111EC">
        <w:rPr>
          <w:rFonts w:ascii="Times New Roman" w:hAnsi="Times New Roman" w:cs="Times New Roman"/>
          <w:color w:val="000000"/>
          <w:lang w:val="fr-FR" w:eastAsia="zh-CN"/>
        </w:rPr>
        <w:t>UMD</w:t>
      </w:r>
    </w:p>
    <w:p w14:paraId="15793366" w14:textId="77777777" w:rsidR="007C6E3A" w:rsidRPr="00F111EC" w:rsidRDefault="007C6E3A" w:rsidP="007C6E3A">
      <w:pPr>
        <w:rPr>
          <w:rFonts w:ascii="Times New Roman" w:eastAsia="Times New Roman" w:hAnsi="Times New Roman" w:cs="Times New Roman"/>
          <w:lang w:val="fr-FR"/>
        </w:rPr>
      </w:pPr>
      <w:r w:rsidRPr="00F111EC">
        <w:rPr>
          <w:rFonts w:ascii="Times New Roman" w:eastAsia="Times New Roman" w:hAnsi="Times New Roman" w:cs="Times New Roman"/>
          <w:lang w:val="fr-FR"/>
        </w:rPr>
        <w:t>5700 Rivertech Ct, Suite 225</w:t>
      </w:r>
      <w:r w:rsidRPr="00F111EC">
        <w:rPr>
          <w:rFonts w:ascii="Times New Roman" w:eastAsia="Times New Roman" w:hAnsi="Times New Roman" w:cs="Times New Roman"/>
          <w:lang w:val="fr-FR"/>
        </w:rPr>
        <w:br/>
        <w:t>Riverdale Park, MD 20737-1250</w:t>
      </w:r>
    </w:p>
    <w:p w14:paraId="2471C322" w14:textId="0ECDD0AD" w:rsidR="001E315C" w:rsidRDefault="00292DAC" w:rsidP="001E315C">
      <w:pPr>
        <w:rPr>
          <w:rFonts w:ascii="Times New Roman" w:eastAsia="Times New Roman" w:hAnsi="Times New Roman" w:cs="Times New Roman"/>
          <w:lang w:eastAsia="zh-CN"/>
        </w:rPr>
      </w:pPr>
      <w:hyperlink r:id="rId9" w:history="1">
        <w:r w:rsidR="00DA06A3" w:rsidRPr="00FD456B">
          <w:rPr>
            <w:rStyle w:val="Hyperlink"/>
            <w:rFonts w:ascii="Times New Roman" w:eastAsia="Times New Roman" w:hAnsi="Times New Roman" w:cs="Times New Roman"/>
            <w:lang w:eastAsia="zh-CN"/>
          </w:rPr>
          <w:t>contests@awpwriter.org</w:t>
        </w:r>
      </w:hyperlink>
    </w:p>
    <w:p w14:paraId="3E76AB0C" w14:textId="77777777" w:rsidR="00DA06A3" w:rsidRPr="00DA06A3" w:rsidRDefault="00DA06A3" w:rsidP="00DA06A3">
      <w:pPr>
        <w:rPr>
          <w:rFonts w:ascii="Times New Roman" w:eastAsia="Times New Roman" w:hAnsi="Times New Roman" w:cs="Times New Roman"/>
        </w:rPr>
      </w:pPr>
      <w:r w:rsidRPr="00DA06A3">
        <w:rPr>
          <w:rFonts w:ascii="Times New Roman" w:eastAsia="Times New Roman" w:hAnsi="Times New Roman" w:cs="Times New Roman"/>
        </w:rPr>
        <w:t>(240) 696-7700</w:t>
      </w:r>
    </w:p>
    <w:p w14:paraId="7B27A5BD" w14:textId="77777777" w:rsidR="00DA06A3" w:rsidRPr="001E315C" w:rsidRDefault="00DA06A3" w:rsidP="001E315C">
      <w:pPr>
        <w:rPr>
          <w:rFonts w:ascii="Times New Roman" w:eastAsia="Times New Roman" w:hAnsi="Times New Roman" w:cs="Times New Roman"/>
          <w:lang w:eastAsia="zh-CN"/>
        </w:rPr>
      </w:pPr>
    </w:p>
    <w:sectPr w:rsidR="00DA06A3" w:rsidRPr="001E315C" w:rsidSect="009664F4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207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2F11" w14:textId="77777777" w:rsidR="00292DAC" w:rsidRDefault="00292DAC">
      <w:r>
        <w:separator/>
      </w:r>
    </w:p>
  </w:endnote>
  <w:endnote w:type="continuationSeparator" w:id="0">
    <w:p w14:paraId="6F7D9C3E" w14:textId="77777777" w:rsidR="00292DAC" w:rsidRDefault="0029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altName w:val="Calibri"/>
    <w:panose1 w:val="020B0604020202020204"/>
    <w:charset w:val="00"/>
    <w:family w:val="auto"/>
    <w:pitch w:val="variable"/>
    <w:sig w:usb0="A00000A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Lubalin Graph Std Book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XLt">
    <w:altName w:val="Calibri"/>
    <w:panose1 w:val="020B0604020202020204"/>
    <w:charset w:val="00"/>
    <w:family w:val="auto"/>
    <w:notTrueType/>
    <w:pitch w:val="variable"/>
    <w:sig w:usb0="A00000AF" w:usb1="5000205A" w:usb2="00000000" w:usb3="00000000" w:csb0="00000001" w:csb1="00000000"/>
  </w:font>
  <w:font w:name="ITC Lubalin Graph Std Medium">
    <w:altName w:val="Calibri"/>
    <w:panose1 w:val="020B0604020202020204"/>
    <w:charset w:val="4D"/>
    <w:family w:val="auto"/>
    <w:notTrueType/>
    <w:pitch w:val="variable"/>
    <w:sig w:usb0="800000AF" w:usb1="4000204A" w:usb2="00000000" w:usb3="00000000" w:csb0="00000001" w:csb1="00000000"/>
  </w:font>
  <w:font w:name="LubalinGraphStd-Book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0DC8" w14:textId="77777777" w:rsidR="00F42AFB" w:rsidRDefault="00F42AFB" w:rsidP="0057183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AE9DE" w14:textId="77777777" w:rsidR="00F42AFB" w:rsidRDefault="00F42AFB" w:rsidP="00404B7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886C" w14:textId="77777777" w:rsidR="00F42AFB" w:rsidRPr="00F42E6C" w:rsidRDefault="00F42AFB" w:rsidP="00F42E6C">
    <w:pPr>
      <w:pStyle w:val="Footer"/>
      <w:rPr>
        <w:rStyle w:val="PageNumber"/>
        <w:rFonts w:ascii="ITC Lubalin Graph Std Book" w:hAnsi="ITC Lubalin Graph Std Book"/>
        <w:color w:val="444534"/>
        <w:sz w:val="18"/>
        <w:szCs w:val="18"/>
      </w:rPr>
    </w:pP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fldChar w:fldCharType="begin"/>
    </w: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instrText xml:space="preserve">PAGE  </w:instrText>
    </w: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fldChar w:fldCharType="separate"/>
    </w:r>
    <w:r w:rsidR="008B2527">
      <w:rPr>
        <w:rStyle w:val="PageNumber"/>
        <w:rFonts w:ascii="ITC Lubalin Graph Std Book" w:hAnsi="ITC Lubalin Graph Std Book"/>
        <w:noProof/>
        <w:color w:val="444534"/>
        <w:sz w:val="18"/>
        <w:szCs w:val="18"/>
      </w:rPr>
      <w:t>2</w:t>
    </w: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fldChar w:fldCharType="end"/>
    </w:r>
  </w:p>
  <w:p w14:paraId="47813F41" w14:textId="77777777" w:rsidR="00F42AFB" w:rsidRDefault="00F42AFB" w:rsidP="00404B7E">
    <w:pPr>
      <w:pStyle w:val="Footer"/>
      <w:tabs>
        <w:tab w:val="clear" w:pos="8640"/>
      </w:tabs>
      <w:ind w:firstLine="360"/>
      <w:rPr>
        <w:rFonts w:ascii="ITC Avant Garde Std Bk" w:hAnsi="ITC Avant Garde Std Bk"/>
        <w:color w:val="444534"/>
        <w:sz w:val="20"/>
        <w:szCs w:val="20"/>
      </w:rPr>
    </w:pPr>
  </w:p>
  <w:p w14:paraId="46B08C1C" w14:textId="77777777" w:rsidR="00F42AFB" w:rsidRDefault="00F42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944F" w14:textId="4030E0F6" w:rsidR="00F42AFB" w:rsidRDefault="00F42AFB" w:rsidP="0075540A">
    <w:pPr>
      <w:pStyle w:val="BasicParagraph"/>
      <w:rPr>
        <w:rFonts w:ascii="LubalinGraphStd-Book" w:hAnsi="LubalinGraphStd-Book" w:cs="LubalinGraphStd-Book"/>
        <w:color w:val="383F00"/>
        <w:spacing w:val="5"/>
        <w:sz w:val="18"/>
        <w:szCs w:val="18"/>
      </w:rPr>
    </w:pPr>
  </w:p>
  <w:p w14:paraId="4B87496F" w14:textId="77777777" w:rsidR="00F42AFB" w:rsidRDefault="00F4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071F" w14:textId="77777777" w:rsidR="00292DAC" w:rsidRDefault="00292DAC">
      <w:r>
        <w:separator/>
      </w:r>
    </w:p>
  </w:footnote>
  <w:footnote w:type="continuationSeparator" w:id="0">
    <w:p w14:paraId="39B60F9B" w14:textId="77777777" w:rsidR="00292DAC" w:rsidRDefault="0029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002B" w14:textId="1477722E" w:rsidR="00F42AFB" w:rsidRPr="00956CED" w:rsidRDefault="00F42AFB" w:rsidP="00F42E6C">
    <w:pPr>
      <w:pStyle w:val="Header"/>
      <w:tabs>
        <w:tab w:val="clear" w:pos="8640"/>
        <w:tab w:val="right" w:pos="9630"/>
      </w:tabs>
      <w:rPr>
        <w:rFonts w:ascii="ITC Avant Garde Std XLt" w:hAnsi="ITC Avant Garde Std XLt"/>
        <w:color w:val="D26220"/>
      </w:rPr>
    </w:pPr>
    <w:r>
      <w:rPr>
        <w:noProof/>
        <w:lang w:eastAsia="zh-CN"/>
      </w:rPr>
      <w:drawing>
        <wp:inline distT="0" distB="0" distL="0" distR="0" wp14:anchorId="7851E055" wp14:editId="145E2D6E">
          <wp:extent cx="1459024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74" cy="96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541BA">
      <w:rPr>
        <w:rFonts w:ascii="ITC Lubalin Graph Std Medium" w:hAnsi="ITC Lubalin Graph Std Medium"/>
        <w:color w:val="D26220"/>
      </w:rPr>
      <w:t>CONTESTS &amp; AWARDS</w:t>
    </w:r>
  </w:p>
  <w:p w14:paraId="19A4BEC6" w14:textId="77777777" w:rsidR="00F42AFB" w:rsidRDefault="00F42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E4D1D"/>
    <w:multiLevelType w:val="multilevel"/>
    <w:tmpl w:val="353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B285B"/>
    <w:multiLevelType w:val="hybridMultilevel"/>
    <w:tmpl w:val="B950ABF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387227E3"/>
    <w:multiLevelType w:val="hybridMultilevel"/>
    <w:tmpl w:val="DC1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11B1"/>
    <w:multiLevelType w:val="hybridMultilevel"/>
    <w:tmpl w:val="ACB2ACFE"/>
    <w:lvl w:ilvl="0" w:tplc="C546A06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05D4"/>
    <w:multiLevelType w:val="multilevel"/>
    <w:tmpl w:val="76F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00865"/>
    <w:multiLevelType w:val="hybridMultilevel"/>
    <w:tmpl w:val="7C1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3"/>
    <w:rsid w:val="00004233"/>
    <w:rsid w:val="000162BE"/>
    <w:rsid w:val="00021F17"/>
    <w:rsid w:val="000252D1"/>
    <w:rsid w:val="0003068E"/>
    <w:rsid w:val="0003302A"/>
    <w:rsid w:val="000519D6"/>
    <w:rsid w:val="00053A85"/>
    <w:rsid w:val="00054B09"/>
    <w:rsid w:val="00067F32"/>
    <w:rsid w:val="00071700"/>
    <w:rsid w:val="00076A5D"/>
    <w:rsid w:val="00082B54"/>
    <w:rsid w:val="00086B93"/>
    <w:rsid w:val="00087CB7"/>
    <w:rsid w:val="000B62B9"/>
    <w:rsid w:val="000F44A2"/>
    <w:rsid w:val="001015BC"/>
    <w:rsid w:val="00107F19"/>
    <w:rsid w:val="00113AA2"/>
    <w:rsid w:val="001329AA"/>
    <w:rsid w:val="0013306E"/>
    <w:rsid w:val="00135AA8"/>
    <w:rsid w:val="00141015"/>
    <w:rsid w:val="001475E3"/>
    <w:rsid w:val="001543EA"/>
    <w:rsid w:val="00154ABB"/>
    <w:rsid w:val="00162EE0"/>
    <w:rsid w:val="0017296A"/>
    <w:rsid w:val="00174AA0"/>
    <w:rsid w:val="00181626"/>
    <w:rsid w:val="00190A82"/>
    <w:rsid w:val="001953F5"/>
    <w:rsid w:val="001B12DF"/>
    <w:rsid w:val="001B7625"/>
    <w:rsid w:val="001C7C75"/>
    <w:rsid w:val="001D653A"/>
    <w:rsid w:val="001E0A27"/>
    <w:rsid w:val="001E315C"/>
    <w:rsid w:val="001E6879"/>
    <w:rsid w:val="00232265"/>
    <w:rsid w:val="00245CD2"/>
    <w:rsid w:val="00247DB0"/>
    <w:rsid w:val="00257549"/>
    <w:rsid w:val="00264D83"/>
    <w:rsid w:val="00264F50"/>
    <w:rsid w:val="0027542F"/>
    <w:rsid w:val="00282FD4"/>
    <w:rsid w:val="0028377E"/>
    <w:rsid w:val="00292DAC"/>
    <w:rsid w:val="00292F90"/>
    <w:rsid w:val="002A0469"/>
    <w:rsid w:val="002A4942"/>
    <w:rsid w:val="002B0E3E"/>
    <w:rsid w:val="002B2F5E"/>
    <w:rsid w:val="002C1227"/>
    <w:rsid w:val="002C3E94"/>
    <w:rsid w:val="002E6B99"/>
    <w:rsid w:val="002F2F64"/>
    <w:rsid w:val="002F30D2"/>
    <w:rsid w:val="002F3B99"/>
    <w:rsid w:val="0030093E"/>
    <w:rsid w:val="003117E8"/>
    <w:rsid w:val="003301F0"/>
    <w:rsid w:val="00373429"/>
    <w:rsid w:val="00376082"/>
    <w:rsid w:val="00384705"/>
    <w:rsid w:val="0039261D"/>
    <w:rsid w:val="003A690C"/>
    <w:rsid w:val="003A6A3F"/>
    <w:rsid w:val="003B16B6"/>
    <w:rsid w:val="003C3A05"/>
    <w:rsid w:val="003D11B5"/>
    <w:rsid w:val="003E458B"/>
    <w:rsid w:val="003E4AEB"/>
    <w:rsid w:val="003F5B52"/>
    <w:rsid w:val="003F78C2"/>
    <w:rsid w:val="00404B7E"/>
    <w:rsid w:val="00414E7D"/>
    <w:rsid w:val="00417F1B"/>
    <w:rsid w:val="0042188C"/>
    <w:rsid w:val="00421D6C"/>
    <w:rsid w:val="0042228B"/>
    <w:rsid w:val="00446F24"/>
    <w:rsid w:val="0045590A"/>
    <w:rsid w:val="00466DEF"/>
    <w:rsid w:val="0047717E"/>
    <w:rsid w:val="004819F3"/>
    <w:rsid w:val="004834E0"/>
    <w:rsid w:val="004A06E1"/>
    <w:rsid w:val="004C6F37"/>
    <w:rsid w:val="004D1AE4"/>
    <w:rsid w:val="004D47F2"/>
    <w:rsid w:val="004E79B3"/>
    <w:rsid w:val="004F6AA9"/>
    <w:rsid w:val="00500FE6"/>
    <w:rsid w:val="00501D22"/>
    <w:rsid w:val="005119AF"/>
    <w:rsid w:val="005226EA"/>
    <w:rsid w:val="005417C7"/>
    <w:rsid w:val="0056111A"/>
    <w:rsid w:val="0057183F"/>
    <w:rsid w:val="00590B48"/>
    <w:rsid w:val="0059112C"/>
    <w:rsid w:val="005A0F2C"/>
    <w:rsid w:val="005B17DF"/>
    <w:rsid w:val="005B1FFE"/>
    <w:rsid w:val="005B46B6"/>
    <w:rsid w:val="005D4A53"/>
    <w:rsid w:val="005E146C"/>
    <w:rsid w:val="00604489"/>
    <w:rsid w:val="006107A7"/>
    <w:rsid w:val="00632E57"/>
    <w:rsid w:val="0063470F"/>
    <w:rsid w:val="00643472"/>
    <w:rsid w:val="006457B6"/>
    <w:rsid w:val="00660DFD"/>
    <w:rsid w:val="00664890"/>
    <w:rsid w:val="006668BF"/>
    <w:rsid w:val="006954C6"/>
    <w:rsid w:val="006A17DD"/>
    <w:rsid w:val="006A4ADC"/>
    <w:rsid w:val="006A5083"/>
    <w:rsid w:val="006B5B8E"/>
    <w:rsid w:val="006D4135"/>
    <w:rsid w:val="006E4B4A"/>
    <w:rsid w:val="006E50C3"/>
    <w:rsid w:val="006E7CAF"/>
    <w:rsid w:val="006E7F49"/>
    <w:rsid w:val="006F7582"/>
    <w:rsid w:val="00704C16"/>
    <w:rsid w:val="00707B83"/>
    <w:rsid w:val="0072144E"/>
    <w:rsid w:val="007409A0"/>
    <w:rsid w:val="00752DB7"/>
    <w:rsid w:val="0075540A"/>
    <w:rsid w:val="00771BEE"/>
    <w:rsid w:val="00784C97"/>
    <w:rsid w:val="00785202"/>
    <w:rsid w:val="0079463B"/>
    <w:rsid w:val="0079535E"/>
    <w:rsid w:val="007A21C5"/>
    <w:rsid w:val="007C1DE0"/>
    <w:rsid w:val="007C6E3A"/>
    <w:rsid w:val="007E4E1D"/>
    <w:rsid w:val="007F4365"/>
    <w:rsid w:val="00800736"/>
    <w:rsid w:val="0080430A"/>
    <w:rsid w:val="00810B9E"/>
    <w:rsid w:val="008139CC"/>
    <w:rsid w:val="0082553A"/>
    <w:rsid w:val="00853402"/>
    <w:rsid w:val="00896D89"/>
    <w:rsid w:val="008A0366"/>
    <w:rsid w:val="008B2527"/>
    <w:rsid w:val="008C47E4"/>
    <w:rsid w:val="008C5B4C"/>
    <w:rsid w:val="008D3F24"/>
    <w:rsid w:val="008D740A"/>
    <w:rsid w:val="008E0DCF"/>
    <w:rsid w:val="008E47A3"/>
    <w:rsid w:val="008F1D42"/>
    <w:rsid w:val="008F3F94"/>
    <w:rsid w:val="00901AEE"/>
    <w:rsid w:val="009052A3"/>
    <w:rsid w:val="009141A1"/>
    <w:rsid w:val="00950317"/>
    <w:rsid w:val="00956A63"/>
    <w:rsid w:val="00957339"/>
    <w:rsid w:val="009642B9"/>
    <w:rsid w:val="009664F4"/>
    <w:rsid w:val="009679F5"/>
    <w:rsid w:val="0098290B"/>
    <w:rsid w:val="00990D51"/>
    <w:rsid w:val="009A077A"/>
    <w:rsid w:val="009A2DFC"/>
    <w:rsid w:val="009A4F87"/>
    <w:rsid w:val="009B556B"/>
    <w:rsid w:val="009D313A"/>
    <w:rsid w:val="009D4103"/>
    <w:rsid w:val="009E40F0"/>
    <w:rsid w:val="009E7238"/>
    <w:rsid w:val="00A114E8"/>
    <w:rsid w:val="00A32CB3"/>
    <w:rsid w:val="00A34CC6"/>
    <w:rsid w:val="00A36081"/>
    <w:rsid w:val="00A668B9"/>
    <w:rsid w:val="00A67127"/>
    <w:rsid w:val="00A735A0"/>
    <w:rsid w:val="00A7485F"/>
    <w:rsid w:val="00A92EC9"/>
    <w:rsid w:val="00AA1B18"/>
    <w:rsid w:val="00AA1B56"/>
    <w:rsid w:val="00AA3B72"/>
    <w:rsid w:val="00AB1E22"/>
    <w:rsid w:val="00AC59C5"/>
    <w:rsid w:val="00AF44A0"/>
    <w:rsid w:val="00B0738C"/>
    <w:rsid w:val="00B36721"/>
    <w:rsid w:val="00B53DDE"/>
    <w:rsid w:val="00B65F14"/>
    <w:rsid w:val="00B76DCA"/>
    <w:rsid w:val="00B8776A"/>
    <w:rsid w:val="00BB1E2C"/>
    <w:rsid w:val="00BC5EBA"/>
    <w:rsid w:val="00BD1A1D"/>
    <w:rsid w:val="00BD2AA7"/>
    <w:rsid w:val="00BE051F"/>
    <w:rsid w:val="00BE53A4"/>
    <w:rsid w:val="00C118C2"/>
    <w:rsid w:val="00C23D41"/>
    <w:rsid w:val="00C24487"/>
    <w:rsid w:val="00C541BA"/>
    <w:rsid w:val="00C639AB"/>
    <w:rsid w:val="00C77CE4"/>
    <w:rsid w:val="00C859CC"/>
    <w:rsid w:val="00C90C30"/>
    <w:rsid w:val="00CA4A72"/>
    <w:rsid w:val="00CB6B7F"/>
    <w:rsid w:val="00CB74E5"/>
    <w:rsid w:val="00CE5ABB"/>
    <w:rsid w:val="00CF0E72"/>
    <w:rsid w:val="00D13281"/>
    <w:rsid w:val="00D2019E"/>
    <w:rsid w:val="00D21A33"/>
    <w:rsid w:val="00D2332A"/>
    <w:rsid w:val="00D25CCF"/>
    <w:rsid w:val="00D37207"/>
    <w:rsid w:val="00D4475D"/>
    <w:rsid w:val="00D51BC4"/>
    <w:rsid w:val="00D53E34"/>
    <w:rsid w:val="00D65507"/>
    <w:rsid w:val="00D73CE1"/>
    <w:rsid w:val="00D97C9F"/>
    <w:rsid w:val="00DA06A3"/>
    <w:rsid w:val="00DB0A44"/>
    <w:rsid w:val="00DB5E9A"/>
    <w:rsid w:val="00DD20D3"/>
    <w:rsid w:val="00DE0708"/>
    <w:rsid w:val="00DE69EA"/>
    <w:rsid w:val="00DF6DB8"/>
    <w:rsid w:val="00E07974"/>
    <w:rsid w:val="00E07EA1"/>
    <w:rsid w:val="00E2016A"/>
    <w:rsid w:val="00E24470"/>
    <w:rsid w:val="00E26D2E"/>
    <w:rsid w:val="00E61A29"/>
    <w:rsid w:val="00E714D4"/>
    <w:rsid w:val="00E72E2C"/>
    <w:rsid w:val="00E84C48"/>
    <w:rsid w:val="00ED419A"/>
    <w:rsid w:val="00EE771E"/>
    <w:rsid w:val="00F0083E"/>
    <w:rsid w:val="00F111EC"/>
    <w:rsid w:val="00F20C8D"/>
    <w:rsid w:val="00F21B68"/>
    <w:rsid w:val="00F31F8A"/>
    <w:rsid w:val="00F33658"/>
    <w:rsid w:val="00F4191A"/>
    <w:rsid w:val="00F42AFB"/>
    <w:rsid w:val="00F42E6C"/>
    <w:rsid w:val="00F56F4D"/>
    <w:rsid w:val="00F613AE"/>
    <w:rsid w:val="00F62ED1"/>
    <w:rsid w:val="00F660FE"/>
    <w:rsid w:val="00F6699A"/>
    <w:rsid w:val="00F7059A"/>
    <w:rsid w:val="00F77015"/>
    <w:rsid w:val="00FA17AF"/>
    <w:rsid w:val="00FA328C"/>
    <w:rsid w:val="00FB30CA"/>
    <w:rsid w:val="00FB6CC1"/>
    <w:rsid w:val="00FB747D"/>
    <w:rsid w:val="00FC2359"/>
    <w:rsid w:val="00FC377D"/>
    <w:rsid w:val="00FD2497"/>
    <w:rsid w:val="00FD29A6"/>
    <w:rsid w:val="00FD52A5"/>
    <w:rsid w:val="00FD7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04B5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D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E69EA"/>
    <w:pPr>
      <w:keepNext/>
      <w:keepLines/>
      <w:spacing w:before="360"/>
      <w:outlineLvl w:val="0"/>
    </w:pPr>
    <w:rPr>
      <w:rFonts w:ascii="ITC Avant Garde Std Bk" w:eastAsiaTheme="majorEastAsia" w:hAnsi="ITC Avant Garde Std Bk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D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D8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4D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64D83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E69EA"/>
    <w:rPr>
      <w:rFonts w:ascii="ITC Avant Garde Std Bk" w:eastAsiaTheme="majorEastAsia" w:hAnsi="ITC Avant Garde Std Bk" w:cstheme="majorBidi"/>
      <w:b/>
      <w:bCs/>
      <w:sz w:val="24"/>
      <w:szCs w:val="32"/>
    </w:rPr>
  </w:style>
  <w:style w:type="paragraph" w:customStyle="1" w:styleId="Subhead1">
    <w:name w:val="Subhead 1"/>
    <w:basedOn w:val="Heading1"/>
    <w:qFormat/>
    <w:rsid w:val="006E50C3"/>
    <w:pPr>
      <w:spacing w:before="0"/>
    </w:pPr>
  </w:style>
  <w:style w:type="character" w:styleId="Strong">
    <w:name w:val="Strong"/>
    <w:basedOn w:val="DefaultParagraphFont"/>
    <w:uiPriority w:val="22"/>
    <w:qFormat/>
    <w:rsid w:val="006E50C3"/>
    <w:rPr>
      <w:b/>
      <w:bCs/>
    </w:rPr>
  </w:style>
  <w:style w:type="paragraph" w:customStyle="1" w:styleId="Subhead2">
    <w:name w:val="Subhead 2"/>
    <w:basedOn w:val="Normal"/>
    <w:qFormat/>
    <w:rsid w:val="000162BE"/>
    <w:pPr>
      <w:spacing w:after="60"/>
    </w:pPr>
    <w:rPr>
      <w:rFonts w:ascii="ITC Lubalin Graph Std Book" w:hAnsi="ITC Lubalin Graph Std Book"/>
      <w:b/>
      <w:sz w:val="22"/>
      <w:szCs w:val="22"/>
    </w:rPr>
  </w:style>
  <w:style w:type="paragraph" w:customStyle="1" w:styleId="Body">
    <w:name w:val="Body"/>
    <w:basedOn w:val="Normal"/>
    <w:qFormat/>
    <w:rsid w:val="000162BE"/>
    <w:rPr>
      <w:rFonts w:ascii="Minion Pro" w:hAnsi="Minion Pro"/>
    </w:rPr>
  </w:style>
  <w:style w:type="paragraph" w:customStyle="1" w:styleId="Celltext">
    <w:name w:val="Cell text"/>
    <w:basedOn w:val="Normal"/>
    <w:qFormat/>
    <w:rsid w:val="000519D6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A06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4B7E"/>
  </w:style>
  <w:style w:type="character" w:styleId="Hyperlink">
    <w:name w:val="Hyperlink"/>
    <w:basedOn w:val="DefaultParagraphFont"/>
    <w:uiPriority w:val="99"/>
    <w:unhideWhenUsed/>
    <w:rsid w:val="0070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C16"/>
    <w:pPr>
      <w:ind w:left="720"/>
      <w:contextualSpacing/>
    </w:pPr>
    <w:rPr>
      <w:rFonts w:eastAsiaTheme="minorEastAsia"/>
      <w:lang w:eastAsia="ja-JP"/>
    </w:rPr>
  </w:style>
  <w:style w:type="paragraph" w:customStyle="1" w:styleId="BasicParagraph">
    <w:name w:val="[Basic Paragraph]"/>
    <w:basedOn w:val="Normal"/>
    <w:uiPriority w:val="99"/>
    <w:rsid w:val="00755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ig">
    <w:name w:val="big"/>
    <w:basedOn w:val="DefaultParagraphFont"/>
    <w:rsid w:val="006954C6"/>
  </w:style>
  <w:style w:type="character" w:styleId="UnresolvedMention">
    <w:name w:val="Unresolved Mention"/>
    <w:basedOn w:val="DefaultParagraphFont"/>
    <w:uiPriority w:val="99"/>
    <w:rsid w:val="00DA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s@awpwriter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sts@awpwrite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5A470-81ED-B544-B123-6AECCCB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 Directors’ Prize Submission Guidelines</vt:lpstr>
    </vt:vector>
  </TitlesOfParts>
  <Manager/>
  <Company>AWP/GMU</Company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 Directors’ Prize Submission Guidelines</dc:title>
  <dc:subject/>
  <dc:creator>AWP GMU</dc:creator>
  <cp:keywords/>
  <dc:description/>
  <cp:lastModifiedBy>Mo Duckworth</cp:lastModifiedBy>
  <cp:revision>7</cp:revision>
  <cp:lastPrinted>2012-04-10T17:37:00Z</cp:lastPrinted>
  <dcterms:created xsi:type="dcterms:W3CDTF">2020-02-10T13:05:00Z</dcterms:created>
  <dcterms:modified xsi:type="dcterms:W3CDTF">2022-01-11T16:49:00Z</dcterms:modified>
  <cp:category/>
</cp:coreProperties>
</file>